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    R4-2311516</w:t>
      </w:r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/>
          <w:b/>
          <w:sz w:val="24"/>
          <w:highlight w:val="none"/>
          <w:lang w:val="pt-BR"/>
        </w:rPr>
      </w:pPr>
      <w:r>
        <w:rPr>
          <w:rFonts w:hint="eastAsia" w:ascii="Arial" w:hAnsi="Arial" w:cs="Arial"/>
          <w:b/>
          <w:sz w:val="24"/>
          <w:szCs w:val="24"/>
        </w:rPr>
        <w:t xml:space="preserve">Toulouse, France,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cs="Arial"/>
          <w:b/>
          <w:sz w:val="24"/>
          <w:szCs w:val="24"/>
        </w:rPr>
        <w:t xml:space="preserve"> 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b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cs="Arial"/>
          <w:b/>
          <w:sz w:val="24"/>
          <w:szCs w:val="24"/>
        </w:rPr>
        <w:t xml:space="preserve"> 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b/>
          <w:sz w:val="24"/>
          <w:szCs w:val="24"/>
        </w:rPr>
        <w:t>, 2023</w:t>
      </w:r>
    </w:p>
    <w:p>
      <w:pPr>
        <w:pStyle w:val="14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Simulation results for NCR-MT demodulation requirements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8.28.6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spacing w:before="120" w:after="120"/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/>
          <w:szCs w:val="22"/>
        </w:rPr>
        <w:t>During the last RAN4 meeting</w:t>
      </w:r>
      <w:r>
        <w:rPr>
          <w:rFonts w:hint="eastAsia"/>
          <w:szCs w:val="22"/>
          <w:lang w:val="en-US" w:eastAsia="zh-CN"/>
        </w:rPr>
        <w:t>[1]</w:t>
      </w:r>
      <w:r>
        <w:rPr>
          <w:rFonts w:hint="eastAsia"/>
          <w:szCs w:val="22"/>
        </w:rPr>
        <w:t xml:space="preserve">, some conclusions has been reached for </w:t>
      </w:r>
      <w:r>
        <w:rPr>
          <w:rFonts w:hint="eastAsia"/>
          <w:szCs w:val="22"/>
          <w:lang w:val="en-US" w:eastAsia="zh-CN"/>
        </w:rPr>
        <w:t>NCR-MT demodulation requirements</w:t>
      </w:r>
      <w:r>
        <w:rPr>
          <w:rFonts w:hint="eastAsia"/>
          <w:szCs w:val="22"/>
        </w:rPr>
        <w:t xml:space="preserve">. 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this contribution, we want to share some simulation results for NCR-MT which include PDSCH and PDCCH requirements.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2.1 Simulation assumptions</w:t>
      </w:r>
    </w:p>
    <w:p>
      <w:pPr>
        <w:pStyle w:val="3"/>
        <w:numPr>
          <w:ilvl w:val="1"/>
          <w:numId w:val="0"/>
        </w:numPr>
        <w:ind w:leftChars="0" w:right="210" w:rightChars="100"/>
        <w:outlineLvl w:val="1"/>
        <w:rPr>
          <w:rFonts w:hint="default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2.1.1  PDSCH Simulation assumptions and results</w:t>
      </w:r>
    </w:p>
    <w:p>
      <w:pPr>
        <w:outlineLvl w:val="2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2.1.1.1  FR1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According previous meeting[1][2] conclusions, we summarized the following Table 2-1 and Table 2-2 for PDSCH FR1 simulation assumptions and FR2 simulation assumptions.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Table 2-1.</w:t>
      </w:r>
      <w:r>
        <w:rPr>
          <w:rFonts w:hint="eastAsia"/>
          <w:lang w:val="en-US" w:eastAsia="zh-CN"/>
        </w:rPr>
        <w:t xml:space="preserve"> Simulation assumptions for PDSCH FR1  </w:t>
      </w:r>
    </w:p>
    <w:tbl>
      <w:tblPr>
        <w:tblStyle w:val="76"/>
        <w:tblW w:w="94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2250"/>
        <w:gridCol w:w="2770"/>
        <w:gridCol w:w="2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  <w:t>arameter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0"/>
                <w:lang w:val="en-GB" w:eastAsia="zh-CN"/>
              </w:rPr>
              <w:t>V</w:t>
            </w:r>
            <w:r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  <w:t>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</w:pP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/>
                <w:b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b/>
                <w:kern w:val="0"/>
                <w:sz w:val="20"/>
                <w:lang w:val="en-US" w:eastAsia="zh-CN"/>
              </w:rPr>
              <w:t>FDD</w:t>
            </w: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201" w:firstLineChars="100"/>
              <w:jc w:val="center"/>
              <w:textAlignment w:val="baseline"/>
              <w:rPr>
                <w:rFonts w:hint="default" w:ascii="Times New Roman" w:hAnsi="Times New Roman" w:eastAsia="宋体"/>
                <w:b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b/>
                <w:kern w:val="0"/>
                <w:sz w:val="20"/>
                <w:lang w:val="en-US"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Channel </w:t>
            </w: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B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andwidth/SCS</w:t>
            </w: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/>
                <w:b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US" w:eastAsia="zh-CN"/>
              </w:rPr>
              <w:t>10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/15</w:t>
            </w: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200" w:firstLineChars="100"/>
              <w:jc w:val="center"/>
              <w:textAlignment w:val="baseline"/>
              <w:rPr>
                <w:rFonts w:hint="default"/>
                <w:b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US" w:eastAsia="zh-CN"/>
              </w:rPr>
              <w:t>40/30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b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T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DD pattern </w:t>
            </w: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/>
                <w:b/>
                <w:kern w:val="0"/>
                <w:sz w:val="20"/>
                <w:lang w:val="en-US" w:eastAsia="zh-CN"/>
              </w:rPr>
            </w:pP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200" w:firstLineChars="100"/>
              <w:jc w:val="center"/>
              <w:textAlignment w:val="baseline"/>
              <w:rPr>
                <w:rFonts w:hint="eastAsia"/>
                <w:b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7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D1S2U S=6D+4G+4U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CS</w:t>
            </w: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4</w:t>
            </w: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R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ank </w:t>
            </w: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DMRS port allocation </w:t>
            </w: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600" w:firstLineChars="300"/>
              <w:jc w:val="both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Rank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1: Port 1000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right"/>
              <w:textAlignment w:val="baseline"/>
              <w:rPr>
                <w:rFonts w:hint="eastAsia"/>
                <w:kern w:val="0"/>
                <w:sz w:val="20"/>
                <w:lang w:val="en-US" w:eastAsia="zh-CN"/>
              </w:rPr>
            </w:pPr>
          </w:p>
        </w:tc>
        <w:tc>
          <w:tcPr>
            <w:tcW w:w="2382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600" w:firstLineChars="300"/>
              <w:jc w:val="both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Rank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1: Port 1000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right"/>
              <w:textAlignment w:val="baseline"/>
              <w:rPr>
                <w:rFonts w:hint="eastAsia"/>
                <w:kern w:val="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MIMO configuration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2T2R ULA Low and 2T4R ULA Low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umber of CDM groups without data</w:t>
            </w:r>
          </w:p>
        </w:tc>
        <w:tc>
          <w:tcPr>
            <w:tcW w:w="515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firstLine="2600" w:firstLineChars="1300"/>
              <w:contextualSpacing/>
              <w:jc w:val="both"/>
              <w:textAlignment w:val="baseline"/>
              <w:rPr>
                <w:rFonts w:hint="default"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HARQ process number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both"/>
              <w:textAlignment w:val="baseline"/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4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for FDD and 8 for TDD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(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70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%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of maximum Throughput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)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both"/>
              <w:textAlignment w:val="baseline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1(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1% BLER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017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recoding model </w:t>
            </w:r>
          </w:p>
        </w:tc>
        <w:tc>
          <w:tcPr>
            <w:tcW w:w="225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77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both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Random precoding with Single panel Type 1 per PRB bundling size per slot</w:t>
            </w:r>
          </w:p>
        </w:tc>
        <w:tc>
          <w:tcPr>
            <w:tcW w:w="2382" w:type="dxa"/>
          </w:tcPr>
          <w:p>
            <w:pPr>
              <w:widowControl w:val="0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leftChars="0"/>
              <w:contextualSpacing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Random precoding with Single panel Type 1 per PRB bundling size per slot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DSCH configuration</w:t>
            </w:r>
          </w:p>
        </w:tc>
        <w:tc>
          <w:tcPr>
            <w:tcW w:w="2250" w:type="dxa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apping type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Starting symbol (S) 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Length (L)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8" w:hRule="atLeast"/>
          <w:jc w:val="center"/>
        </w:trPr>
        <w:tc>
          <w:tcPr>
            <w:tcW w:w="2017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bookmarkStart w:id="3" w:name="OLE_LINK53"/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PRB bundling size</w:t>
            </w:r>
            <w:bookmarkEnd w:id="3"/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PRB bundling t</w:t>
            </w: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ype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2017" w:type="dxa"/>
            <w:vMerge w:val="restart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PDSCH DMRS configuration </w:t>
            </w:r>
          </w:p>
        </w:tc>
        <w:tc>
          <w:tcPr>
            <w:tcW w:w="2250" w:type="dxa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D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MRS Type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DMRS 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2017" w:type="dxa"/>
            <w:vMerge w:val="continue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umber of additional DMRS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2017" w:type="dxa"/>
            <w:vMerge w:val="continue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</w:p>
        </w:tc>
        <w:tc>
          <w:tcPr>
            <w:tcW w:w="2250" w:type="dxa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en-GB"/>
              </w:rPr>
              <w:t>Maximum number of OFDM symbols for DL front loaded DMRS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ropagation conditions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TDL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A3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0-10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4267" w:type="dxa"/>
            <w:gridSpan w:val="2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Receiver type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MSE-IRC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4267" w:type="dxa"/>
            <w:gridSpan w:val="2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T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est metric</w:t>
            </w:r>
          </w:p>
        </w:tc>
        <w:tc>
          <w:tcPr>
            <w:tcW w:w="5152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S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>NR @ 70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%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of maximum Throughput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lang w:val="en-GB" w:eastAsia="zh-CN"/>
              </w:rPr>
              <w:t>S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NR @ 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1% BLER</w:t>
            </w:r>
            <w:r>
              <w:rPr>
                <w:rFonts w:ascii="Times New Roman" w:hAnsi="Times New Roman" w:eastAsia="宋体"/>
                <w:kern w:val="0"/>
                <w:sz w:val="20"/>
                <w:lang w:val="en-GB" w:eastAsia="zh-CN"/>
              </w:rPr>
              <w:t xml:space="preserve"> 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Table 2-</w:t>
      </w: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Simulation assumptions for PDSCH FR2  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2"/>
        <w:gridCol w:w="2257"/>
        <w:gridCol w:w="5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Parameter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Cyclic prefix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GB" w:eastAsia="zh-CN"/>
              </w:rPr>
              <w:t>N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Default TDD UL-DL pattern (Note 1)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3D1S1U, S=10D:2G:2U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HARQ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Maximum number of HARQ transmissions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4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 xml:space="preserve"> for 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70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 of maximum Throughput</w:t>
            </w: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US" w:eastAsia="zh-CN"/>
              </w:rPr>
              <w:t xml:space="preserve"> and 1 for 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RV sequence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fr-FR" w:eastAsia="en-GB"/>
              </w:rPr>
              <w:t>0, 2, 3, 1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 configuration type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 duration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single-symbol DM-RS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 position (l0)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18"/>
                <w:szCs w:val="18"/>
                <w:lang w:val="en-GB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A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dditional DM-RS position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pos1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Number of DM-RS CDM group(s) without data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 port(s)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{1000} for Rank 1 tests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DM-RS sequence generation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NID0=0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Time domain resource assignment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PDSCH mapping type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Start symbol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Allocation length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Frequency domain resource assignment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RB assignment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Full applicable test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PT-RS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Frequency density (KPT-RS)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Time density (LPT-RS)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PRB bundling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Not 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PDSCH &amp; PDSCH DMRS Precoding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/>
              </w:rPr>
              <w:t>Single Panel Type I, Random precoder selection updated per slot, with equal probability of each applicable i1, i2 combination, and with PRB bundling granularity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Propagation conditions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 TDL</w:t>
            </w:r>
            <w:r>
              <w:rPr>
                <w:rFonts w:hint="default" w:ascii="Arial" w:hAnsi="Arial" w:cs="Arial"/>
                <w:kern w:val="0"/>
                <w:sz w:val="18"/>
                <w:szCs w:val="18"/>
                <w:lang w:val="en-US" w:eastAsia="zh-CN"/>
              </w:rPr>
              <w:t>A3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0-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en-US" w:eastAsia="zh-CN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vAlign w:val="top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Receiver type</w:t>
            </w:r>
          </w:p>
        </w:tc>
        <w:tc>
          <w:tcPr>
            <w:tcW w:w="0" w:type="auto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MMSE-IRC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0" w:type="auto"/>
            <w:gridSpan w:val="2"/>
            <w:vAlign w:val="top"/>
          </w:tcPr>
          <w:p>
            <w:pPr>
              <w:tabs>
                <w:tab w:val="left" w:pos="2610"/>
              </w:tabs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Test metric</w:t>
            </w:r>
          </w:p>
        </w:tc>
        <w:tc>
          <w:tcPr>
            <w:tcW w:w="0" w:type="auto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>SNR @ 70</w:t>
            </w:r>
            <w:r>
              <w:rPr>
                <w:rFonts w:hint="default" w:ascii="Arial" w:hAnsi="Arial" w:cs="Arial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 of maximum Throughput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en-GB" w:bidi="ar-SA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SNR @ </w:t>
            </w:r>
            <w:r>
              <w:rPr>
                <w:rFonts w:hint="default" w:ascii="Arial" w:hAnsi="Arial" w:cs="Arial"/>
                <w:kern w:val="0"/>
                <w:sz w:val="18"/>
                <w:szCs w:val="18"/>
                <w:lang w:val="en-US" w:eastAsia="zh-CN"/>
              </w:rPr>
              <w:t>1% BLER</w:t>
            </w: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GB" w:eastAsia="zh-CN"/>
              </w:rPr>
              <w:t xml:space="preserve"> 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following table lists all need requirements for PDSCH FR1.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‘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2-3. Minimum performance for Rank 1</w:t>
      </w:r>
    </w:p>
    <w:tbl>
      <w:tblPr>
        <w:tblStyle w:val="22"/>
        <w:tblW w:w="94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790"/>
        <w:gridCol w:w="1557"/>
        <w:gridCol w:w="1172"/>
        <w:gridCol w:w="1286"/>
        <w:gridCol w:w="1477"/>
        <w:gridCol w:w="12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Test number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fr-FR"/>
              </w:rPr>
            </w:pPr>
            <w:r>
              <w:t>Bandwidth</w:t>
            </w:r>
            <w:r>
              <w:rPr>
                <w:lang w:eastAsia="zh-CN"/>
              </w:rPr>
              <w:t xml:space="preserve"> (MHz) </w:t>
            </w:r>
            <w:r>
              <w:t>/</w:t>
            </w:r>
            <w:r>
              <w:rPr>
                <w:lang w:eastAsia="zh-CN"/>
              </w:rPr>
              <w:t xml:space="preserve"> </w:t>
            </w:r>
            <w:r>
              <w:t>Subcarrier spacing</w:t>
            </w:r>
            <w:r>
              <w:rPr>
                <w:lang w:eastAsia="zh-CN"/>
              </w:rPr>
              <w:t xml:space="preserve"> (kHz)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</w:pPr>
            <w:r>
              <w:rPr>
                <w:rFonts w:eastAsia="宋体"/>
              </w:rPr>
              <w:t>Modulation format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eastAsia="宋体"/>
              </w:rPr>
              <w:t>and code rate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fr-FR"/>
              </w:rPr>
              <w:t>Propagation conditions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Antenna configuration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 metric 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1-1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  <w:r>
              <w:rPr>
                <w:rFonts w:hint="eastAsia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lang w:val="en-US" w:eastAsia="zh-CN"/>
              </w:rPr>
              <w:t>-3.2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eastAsia="宋体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  <w:r>
              <w:rPr>
                <w:rFonts w:hint="eastAsia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lang w:val="en-US" w:eastAsia="zh-CN"/>
              </w:rPr>
              <w:t>-6.0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1-3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eastAsia="宋体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lang w:val="en-US" w:eastAsia="zh-CN"/>
              </w:rPr>
              <w:t>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1-4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0/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lang w:val="en-US" w:eastAsia="zh-CN"/>
              </w:rPr>
              <w:t>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1-5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40</w:t>
            </w:r>
            <w:r>
              <w:rPr>
                <w:highlight w:val="none"/>
                <w:lang w:val="en-US" w:eastAsia="zh-CN"/>
              </w:rPr>
              <w:t>/</w:t>
            </w:r>
            <w:r>
              <w:rPr>
                <w:rFonts w:hint="eastAsia"/>
                <w:highlight w:val="none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eastAsia="宋体"/>
                <w:highlight w:val="none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  <w:lang w:val="en-US" w:eastAsia="zh-CN"/>
              </w:rPr>
              <w:t>2x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highlight w:val="none"/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70</w:t>
            </w:r>
            <w:r>
              <w:rPr>
                <w:rFonts w:hint="eastAsia"/>
                <w:highlight w:val="none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000000" w:themeColor="text1"/>
                <w:highlight w:val="yellow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38.101-4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1-6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40</w:t>
            </w:r>
            <w:r>
              <w:rPr>
                <w:highlight w:val="none"/>
                <w:lang w:val="en-US" w:eastAsia="zh-CN"/>
              </w:rPr>
              <w:t>/</w:t>
            </w:r>
            <w:r>
              <w:rPr>
                <w:rFonts w:hint="eastAsia"/>
                <w:highlight w:val="none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rFonts w:eastAsia="宋体"/>
                <w:highlight w:val="none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  <w:lang w:val="en-US" w:eastAsia="zh-CN"/>
              </w:rPr>
              <w:t>2x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highlight w:val="none"/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70</w:t>
            </w:r>
            <w:r>
              <w:rPr>
                <w:rFonts w:hint="eastAsia"/>
                <w:highlight w:val="none"/>
                <w:lang w:val="en-US" w:eastAsia="zh-CN"/>
              </w:rPr>
              <w:t>% maximum throughput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000000" w:themeColor="text1"/>
                <w:highlight w:val="yellow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38.101-4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1-7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lang w:val="en-US" w:eastAsia="zh-CN"/>
              </w:rPr>
              <w:t>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1-8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TDLA30-10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1% BLER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lang w:val="en-US" w:eastAsia="zh-CN"/>
              </w:rPr>
              <w:t>-3.2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From above Table 2-3, it can be seen that new simulation are needed for 6 cases. In our understanding, for test 1-5 and 1-6, we notice that current TS 38.101-4 requirements defined in different patterns(</w:t>
      </w:r>
      <w:r>
        <w:rPr>
          <w:rFonts w:eastAsia="宋体"/>
        </w:rPr>
        <w:t>FR1.30-2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eastAsia="宋体"/>
        </w:rPr>
        <w:t>FR1.30-</w:t>
      </w:r>
      <w:r>
        <w:rPr>
          <w:rFonts w:hint="eastAsia" w:eastAsia="宋体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). Considering same requirements are applicable to TDD with different UL-DL patterns. Since no new simulations are needed in two cases. </w:t>
      </w:r>
      <w:bookmarkStart w:id="4" w:name="_GoBack"/>
      <w:bookmarkEnd w:id="4"/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Also simulation results are shown in the following Table 2-4. 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2-4. Simulation results for PDSCH FR1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962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both"/>
              <w:textAlignment w:val="baseline"/>
              <w:outlineLvl w:val="9"/>
            </w:pPr>
            <w:r>
              <w:drawing>
                <wp:inline distT="0" distB="0" distL="114300" distR="114300">
                  <wp:extent cx="2992755" cy="2245360"/>
                  <wp:effectExtent l="0" t="0" r="0" b="10160"/>
                  <wp:docPr id="6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2755" cy="224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10M/15K MCS 4 Rank 1 TDLA30-10</w:t>
            </w:r>
          </w:p>
        </w:tc>
        <w:tc>
          <w:tcPr>
            <w:tcW w:w="4914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right="210" w:rightChars="100"/>
              <w:jc w:val="center"/>
              <w:textAlignment w:val="baseline"/>
              <w:outlineLvl w:val="9"/>
            </w:pPr>
            <w:r>
              <w:drawing>
                <wp:inline distT="0" distB="0" distL="114300" distR="114300">
                  <wp:extent cx="2977515" cy="2233930"/>
                  <wp:effectExtent l="0" t="0" r="0" b="635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7515" cy="2233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left="0" w:leftChars="0" w:right="210" w:rightChars="100" w:firstLine="0" w:firstLineChars="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10M/15K MCS 4 Rank 1 TDLA30-10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right="210" w:rightChars="100"/>
              <w:jc w:val="center"/>
              <w:textAlignment w:val="baseline"/>
              <w:outlineLvl w:val="9"/>
            </w:pPr>
            <w:r>
              <w:drawing>
                <wp:inline distT="0" distB="0" distL="114300" distR="114300">
                  <wp:extent cx="3296920" cy="2473960"/>
                  <wp:effectExtent l="0" t="0" r="0" b="0"/>
                  <wp:docPr id="10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6920" cy="2473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left="0" w:leftChars="0" w:right="210" w:rightChars="100" w:firstLine="0" w:firstLineChars="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40M/30K MCS 4 Rank 1 TDLA30-10</w:t>
            </w:r>
          </w:p>
        </w:tc>
        <w:tc>
          <w:tcPr>
            <w:tcW w:w="4914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leftChars="0" w:right="210" w:rightChars="100"/>
              <w:jc w:val="both"/>
              <w:textAlignment w:val="baseline"/>
              <w:outlineLvl w:val="9"/>
            </w:pPr>
            <w:r>
              <w:drawing>
                <wp:inline distT="0" distB="0" distL="114300" distR="114300">
                  <wp:extent cx="3298190" cy="2474595"/>
                  <wp:effectExtent l="0" t="0" r="0" b="0"/>
                  <wp:docPr id="11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8190" cy="2474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0" w:leftChars="0" w:right="210" w:rightChars="100" w:firstLine="0" w:firstLineChars="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10M/15K MCS 4 Rank 1 TDLA30-10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right="210" w:rightChars="100"/>
              <w:jc w:val="center"/>
              <w:textAlignment w:val="baseline"/>
              <w:outlineLvl w:val="9"/>
            </w:pPr>
            <w:r>
              <w:drawing>
                <wp:inline distT="0" distB="0" distL="114300" distR="114300">
                  <wp:extent cx="3288665" cy="2466975"/>
                  <wp:effectExtent l="0" t="0" r="0" b="0"/>
                  <wp:docPr id="22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8665" cy="2466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after="180" w:afterLines="50" w:line="259" w:lineRule="auto"/>
              <w:ind w:left="0" w:leftChars="0" w:right="210" w:rightChars="100" w:firstLine="0" w:firstLineChars="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40M/30K MCS 4 Rank 1 TDLA30-10</w:t>
            </w:r>
          </w:p>
        </w:tc>
        <w:tc>
          <w:tcPr>
            <w:tcW w:w="4914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leftChars="0" w:right="210" w:rightChars="100"/>
              <w:jc w:val="both"/>
              <w:textAlignment w:val="baseline"/>
              <w:outlineLvl w:val="9"/>
            </w:pP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2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2.1.1.2  FR2</w:t>
      </w: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FR2, PDSCH requirements are needed for 120kHz SCS. Considering the antenna configuration is 2RX Since only 1% BLER and 70% maximum throughput were considered. All required requirements are listed in the following table.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Table 2-5. Minimum performance for Rank 1</w:t>
      </w:r>
    </w:p>
    <w:tbl>
      <w:tblPr>
        <w:tblStyle w:val="22"/>
        <w:tblW w:w="9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790"/>
        <w:gridCol w:w="1557"/>
        <w:gridCol w:w="1172"/>
        <w:gridCol w:w="1286"/>
        <w:gridCol w:w="1477"/>
        <w:gridCol w:w="1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Test number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fr-FR"/>
              </w:rPr>
            </w:pPr>
            <w:r>
              <w:t>Bandwidth</w:t>
            </w:r>
            <w:r>
              <w:rPr>
                <w:lang w:eastAsia="zh-CN"/>
              </w:rPr>
              <w:t xml:space="preserve"> (MHz) </w:t>
            </w:r>
            <w:r>
              <w:t>/</w:t>
            </w:r>
            <w:r>
              <w:rPr>
                <w:lang w:eastAsia="zh-CN"/>
              </w:rPr>
              <w:t xml:space="preserve"> </w:t>
            </w:r>
            <w:r>
              <w:t>Subcarrier spacing</w:t>
            </w:r>
            <w:r>
              <w:rPr>
                <w:lang w:eastAsia="zh-CN"/>
              </w:rPr>
              <w:t xml:space="preserve"> (kHz)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</w:pPr>
            <w:r>
              <w:rPr>
                <w:rFonts w:eastAsia="宋体"/>
              </w:rPr>
              <w:t>Modulation format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eastAsia="宋体"/>
              </w:rPr>
              <w:t>and code rate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fr-FR"/>
              </w:rPr>
              <w:t>Propagation conditions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lang w:val="en-US" w:eastAsia="zh-CN"/>
              </w:rPr>
            </w:pPr>
            <w:r>
              <w:rPr>
                <w:lang w:val="en-US" w:eastAsia="zh-CN"/>
              </w:rPr>
              <w:t>Antenna configuration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 metric 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TDLA30-</w:t>
            </w:r>
            <w:r>
              <w:rPr>
                <w:rFonts w:hint="eastAsia"/>
                <w:lang w:val="en-US" w:eastAsia="zh-CN"/>
              </w:rPr>
              <w:t>75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  <w:r>
              <w:rPr>
                <w:rFonts w:hint="eastAsia"/>
                <w:lang w:val="en-US" w:eastAsia="zh-CN"/>
              </w:rPr>
              <w:t>% maximum throughput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/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lang w:val="en-US" w:eastAsia="zh-CN"/>
              </w:rPr>
              <w:t>-3.2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TDLA30-</w:t>
            </w:r>
            <w:r>
              <w:rPr>
                <w:rFonts w:hint="eastAsia"/>
                <w:lang w:val="en-US" w:eastAsia="zh-CN"/>
              </w:rPr>
              <w:t>75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2x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, ULA Low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lang w:val="en-US" w:eastAsia="zh-CN" w:bidi="ar-SA"/>
              </w:rPr>
              <w:t>1% BLER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rFonts w:hint="default" w:ascii="Arial" w:hAnsi="Arial" w:eastAsia="宋体" w:cs="Times New Roman"/>
                <w:color w:val="auto"/>
                <w:kern w:val="2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highlight w:val="yellow"/>
                <w:lang w:val="en-US" w:eastAsia="zh-CN" w:bidi="ar-SA"/>
              </w:rPr>
              <w:t>0.4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 w:ascii="Times New Roman" w:hAnsi="Times New Roman" w:eastAsia="宋体" w:cs="Times New Roman"/>
          <w:kern w:val="2"/>
          <w:sz w:val="21"/>
          <w:lang w:val="en-GB" w:eastAsia="en-GB" w:bidi="ar-SA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 w:ascii="Times New Roman" w:hAnsi="Times New Roman" w:eastAsia="宋体" w:cs="Times New Roman"/>
          <w:kern w:val="2"/>
          <w:sz w:val="21"/>
          <w:lang w:val="en-GB" w:eastAsia="en-GB" w:bidi="ar-SA"/>
        </w:rPr>
      </w:pPr>
      <w:r>
        <w:rPr>
          <w:rFonts w:hint="eastAsia"/>
          <w:lang w:val="en-US" w:eastAsia="zh-CN"/>
        </w:rPr>
        <w:t xml:space="preserve">Also simulation results are shown in the following Table 2-6. 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 w:ascii="Times New Roman" w:hAnsi="Times New Roman" w:eastAsia="宋体" w:cs="Times New Roman"/>
          <w:kern w:val="2"/>
          <w:sz w:val="21"/>
          <w:lang w:val="en-GB" w:eastAsia="en-GB" w:bidi="ar-SA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1"/>
          <w:lang w:val="en-GB" w:eastAsia="en-GB" w:bidi="ar-SA"/>
        </w:rPr>
        <w:t>Table</w:t>
      </w: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 xml:space="preserve"> 2-</w:t>
      </w:r>
      <w:r>
        <w:rPr>
          <w:rFonts w:hint="eastAsia" w:cs="Times New Roman"/>
          <w:kern w:val="2"/>
          <w:sz w:val="21"/>
          <w:lang w:val="en-US" w:eastAsia="zh-CN" w:bidi="ar-SA"/>
        </w:rPr>
        <w:t>6</w:t>
      </w: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>.</w:t>
      </w:r>
      <w:r>
        <w:rPr>
          <w:rFonts w:hint="eastAsia" w:ascii="Times New Roman" w:hAnsi="Times New Roman" w:eastAsia="宋体" w:cs="Times New Roman"/>
          <w:kern w:val="2"/>
          <w:sz w:val="21"/>
          <w:lang w:val="en-GB" w:eastAsia="en-GB" w:bidi="ar-SA"/>
        </w:rPr>
        <w:t xml:space="preserve"> </w:t>
      </w:r>
      <w:r>
        <w:rPr>
          <w:rFonts w:hint="eastAsia" w:cs="Times New Roman"/>
          <w:kern w:val="2"/>
          <w:sz w:val="21"/>
          <w:lang w:val="en-US" w:eastAsia="zh-CN" w:bidi="ar-SA"/>
        </w:rPr>
        <w:t>Simulation results for PDSCH FR2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9"/>
        <w:gridCol w:w="4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8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both"/>
              <w:textAlignment w:val="baseline"/>
              <w:outlineLvl w:val="9"/>
            </w:pPr>
            <w:r>
              <w:drawing>
                <wp:inline distT="0" distB="0" distL="114300" distR="114300">
                  <wp:extent cx="3171190" cy="2379345"/>
                  <wp:effectExtent l="0" t="0" r="0" b="0"/>
                  <wp:docPr id="18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190" cy="2379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100M/120K MCS 4 Rank 1 TDLA30-75</w:t>
            </w:r>
          </w:p>
        </w:tc>
        <w:tc>
          <w:tcPr>
            <w:tcW w:w="4938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both"/>
              <w:textAlignment w:val="baseline"/>
              <w:outlineLvl w:val="9"/>
            </w:pPr>
            <w:r>
              <w:drawing>
                <wp:inline distT="0" distB="0" distL="114300" distR="114300">
                  <wp:extent cx="3032760" cy="2374265"/>
                  <wp:effectExtent l="0" t="0" r="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2760" cy="2374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left="0" w:leftChars="0" w:right="210" w:rightChars="100" w:firstLine="0" w:firstLineChars="0"/>
              <w:jc w:val="center"/>
              <w:textAlignment w:val="baseline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100M/120K MCS 4 Rank 1 TDLA30-75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pStyle w:val="3"/>
        <w:numPr>
          <w:ilvl w:val="1"/>
          <w:numId w:val="0"/>
        </w:numPr>
        <w:ind w:leftChars="0" w:right="210" w:rightChars="100"/>
        <w:outlineLvl w:val="1"/>
        <w:rPr>
          <w:rFonts w:hint="default" w:eastAsia="宋体"/>
          <w:b/>
          <w:bCs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>2.1.2  PDCCH Simulation assumptions and results</w:t>
      </w:r>
    </w:p>
    <w:p>
      <w:pPr>
        <w:outlineLvl w:val="2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2.1.1.2  FR1</w:t>
      </w: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According previous meeting[1][2] conclusions, we summarized the following Table 2-7 for PDCCH FDD simulation assumptions.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>Table</w:t>
      </w:r>
      <w:r>
        <w:rPr>
          <w:rFonts w:hint="eastAsia" w:cs="Times New Roman"/>
          <w:kern w:val="2"/>
          <w:sz w:val="21"/>
          <w:lang w:val="en-US" w:eastAsia="zh-CN" w:bidi="ar-SA"/>
        </w:rPr>
        <w:t xml:space="preserve"> 2-7. </w:t>
      </w: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>Test parameters for PDCCH FDD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4"/>
        <w:gridCol w:w="7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Parameter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Cyclic prefix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DM-RS sequence generation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NID=0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Frequency domain resource allocation for CORESET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Start from RB = 0 with contiguous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CCE to REG mapping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Not-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Interleaver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REG bundle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6 for test with 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 xml:space="preserve">1Tx and 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2Tx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Shift Index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Slots for PDCCH monitoring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Each slot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 xml:space="preserve">Number of PDCCH candidates for the tested 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fr-FR" w:eastAsia="en-GB"/>
              </w:rPr>
              <w:t>aggregation level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PDCCH Precoding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Single Panel Type I, Random precoder selection updated per slot, with equal probability of each applicable i1, i2 combination with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REG 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  <w:t>bundling granularity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for number of Tx larger than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DCI Format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Payload (without CRC)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52</w:t>
            </w: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rFonts w:hint="default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In RAN4#106 bis-e meeting and RAN4 #107 meeting, we discussed almost all the parameters for PDCCH and had agreements in[1][2]. Since we would like to list all requirements in following Table 2-8 which is needed for NCR-MT PDCCH FDD demodulation requirements.</w:t>
      </w: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default"/>
          <w:sz w:val="22"/>
          <w:szCs w:val="22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sz w:val="22"/>
          <w:szCs w:val="22"/>
        </w:rPr>
      </w:pPr>
      <w:r>
        <w:rPr>
          <w:rFonts w:hint="eastAsia"/>
          <w:lang w:val="en-US" w:eastAsia="zh-CN"/>
        </w:rPr>
        <w:t>Table 2-8. Minimum performance for PDCCH with 15 kHz SCS</w:t>
      </w:r>
    </w:p>
    <w:tbl>
      <w:tblPr>
        <w:tblStyle w:val="22"/>
        <w:tblW w:w="93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0"/>
        <w:gridCol w:w="914"/>
        <w:gridCol w:w="1138"/>
        <w:gridCol w:w="1276"/>
        <w:gridCol w:w="1375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Test number</w:t>
            </w:r>
          </w:p>
        </w:tc>
        <w:tc>
          <w:tcPr>
            <w:tcW w:w="85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Bandwidth</w:t>
            </w: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 xml:space="preserve"> (MHz)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</w:t>
            </w:r>
            <w:r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  <w:t>ET RB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CORESET duration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Aggregation level</w:t>
            </w:r>
          </w:p>
        </w:tc>
        <w:tc>
          <w:tcPr>
            <w:tcW w:w="1276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Propagation Condition</w:t>
            </w:r>
          </w:p>
        </w:tc>
        <w:tc>
          <w:tcPr>
            <w:tcW w:w="137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Antenna configuration and correlation Matrix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b/>
                <w:kern w:val="0"/>
                <w:sz w:val="18"/>
                <w:lang w:val="en-US" w:eastAsia="en-US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US" w:eastAsia="zh-CN"/>
              </w:rPr>
              <w:t>S</w:t>
            </w:r>
            <w:r>
              <w:rPr>
                <w:rFonts w:hint="eastAsia" w:ascii="Arial" w:hAnsi="Arial"/>
                <w:b/>
                <w:kern w:val="0"/>
                <w:sz w:val="18"/>
                <w:lang w:val="en-US" w:eastAsia="zh-CN"/>
              </w:rPr>
              <w:t>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 xml:space="preserve">10 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24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1x2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ind w:left="210" w:hanging="210" w:hangingChars="100"/>
              <w:jc w:val="both"/>
              <w:rPr>
                <w:rFonts w:ascii="Arial" w:hAnsi="Arial" w:eastAsia="宋体"/>
                <w:color w:val="000000" w:themeColor="text1"/>
                <w:kern w:val="0"/>
                <w:sz w:val="18"/>
                <w:highlight w:val="yellow"/>
                <w:lang w:val="en-GB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38.101-4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10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48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1x2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both"/>
              <w:rPr>
                <w:rFonts w:ascii="Arial" w:hAnsi="Arial" w:eastAsia="宋体"/>
                <w:color w:val="000000" w:themeColor="text1"/>
                <w:kern w:val="0"/>
                <w:sz w:val="18"/>
                <w:highlight w:val="yellow"/>
                <w:lang w:val="en-GB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38.101-4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10 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48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2x2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both"/>
              <w:rPr>
                <w:rFonts w:ascii="Arial" w:hAnsi="Arial" w:eastAsia="宋体"/>
                <w:color w:val="000000" w:themeColor="text1"/>
                <w:kern w:val="0"/>
                <w:sz w:val="18"/>
                <w:highlight w:val="yellow"/>
                <w:lang w:val="en-GB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38.101-4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24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both"/>
              <w:rPr>
                <w:rFonts w:ascii="Arial" w:hAnsi="Arial" w:eastAsia="宋体"/>
                <w:color w:val="000000" w:themeColor="text1"/>
                <w:kern w:val="0"/>
                <w:sz w:val="18"/>
                <w:highlight w:val="yellow"/>
                <w:lang w:val="en-GB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38.101-4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 xml:space="preserve">10 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48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both"/>
              <w:rPr>
                <w:rFonts w:ascii="Arial" w:hAnsi="Arial" w:eastAsia="宋体"/>
                <w:color w:val="000000" w:themeColor="text1"/>
                <w:kern w:val="0"/>
                <w:sz w:val="18"/>
                <w:highlight w:val="yellow"/>
                <w:lang w:val="en-GB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38.101-4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48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yellow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8"/>
                <w:highlight w:val="yellow"/>
                <w:lang w:val="en-US" w:eastAsia="zh-CN" w:bidi="ar-SA"/>
              </w:rPr>
              <w:t>-7.3</w:t>
            </w: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After we sorted out the FDD requirements for TS 38.101-4 and TS 38.174. It can be seen that the existing requirements were covered Test 1 - Test 5. And for Test 6, we notice that existing requirements only covered aggregation level 4 in TS 38.101-4 not aggregation level 8. </w:t>
      </w: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Since we need a new simulation for Test 6. And the simulation results as shown in following Table 2-9.</w:t>
      </w:r>
    </w:p>
    <w:p>
      <w:pPr>
        <w:numPr>
          <w:ilvl w:val="1"/>
          <w:numId w:val="0"/>
        </w:numPr>
        <w:ind w:leftChars="0" w:right="210" w:rightChars="100"/>
        <w:jc w:val="center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jc w:val="center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jc w:val="center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jc w:val="center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jc w:val="center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jc w:val="center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jc w:val="center"/>
        <w:outlineLvl w:val="9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Table 2-9. Simulation results for PDCCH with 15kHz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4"/>
        <w:gridCol w:w="4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4" w:type="dxa"/>
          </w:tcPr>
          <w:p>
            <w:pPr>
              <w:numPr>
                <w:ilvl w:val="1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textAlignment w:val="baseline"/>
              <w:outlineLvl w:val="9"/>
            </w:pPr>
            <w:r>
              <w:drawing>
                <wp:inline distT="0" distB="0" distL="114300" distR="114300">
                  <wp:extent cx="2944495" cy="2209165"/>
                  <wp:effectExtent l="0" t="0" r="0" b="0"/>
                  <wp:docPr id="19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4495" cy="2209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10M/15K Aggregation level = 8</w:t>
            </w:r>
          </w:p>
        </w:tc>
        <w:tc>
          <w:tcPr>
            <w:tcW w:w="4722" w:type="dxa"/>
          </w:tcPr>
          <w:p>
            <w:pPr>
              <w:numPr>
                <w:ilvl w:val="1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textAlignment w:val="baseline"/>
              <w:outlineLvl w:val="9"/>
            </w:pPr>
          </w:p>
          <w:p>
            <w:pPr>
              <w:numPr>
                <w:ilvl w:val="1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textAlignment w:val="baseline"/>
              <w:outlineLvl w:val="9"/>
            </w:pP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For TDD requirements, we can reuse existing requirements from TS 38.174. Thus we don</w:t>
      </w:r>
      <w:r>
        <w:rPr>
          <w:rFonts w:hint="default"/>
          <w:sz w:val="22"/>
          <w:szCs w:val="22"/>
          <w:lang w:val="en-US" w:eastAsia="zh-CN"/>
        </w:rPr>
        <w:t>’</w:t>
      </w:r>
      <w:r>
        <w:rPr>
          <w:rFonts w:hint="eastAsia"/>
          <w:sz w:val="22"/>
          <w:szCs w:val="22"/>
          <w:lang w:val="en-US" w:eastAsia="zh-CN"/>
        </w:rPr>
        <w:t>t need new simulations for PDCCH TDD.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sz w:val="22"/>
          <w:szCs w:val="22"/>
        </w:rPr>
      </w:pPr>
      <w:r>
        <w:rPr>
          <w:rFonts w:hint="eastAsia"/>
          <w:lang w:val="en-US" w:eastAsia="zh-CN"/>
        </w:rPr>
        <w:t>Table 2-10. Minimum performance for PDCCH with 30 kHz SCS</w:t>
      </w:r>
    </w:p>
    <w:tbl>
      <w:tblPr>
        <w:tblStyle w:val="22"/>
        <w:tblW w:w="95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0"/>
        <w:gridCol w:w="914"/>
        <w:gridCol w:w="1138"/>
        <w:gridCol w:w="1276"/>
        <w:gridCol w:w="1615"/>
        <w:gridCol w:w="2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85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Test number</w:t>
            </w:r>
          </w:p>
        </w:tc>
        <w:tc>
          <w:tcPr>
            <w:tcW w:w="85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Bandwidth</w:t>
            </w: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 xml:space="preserve"> (MHz)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</w:t>
            </w:r>
            <w:r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  <w:t>ET RB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CORESET duration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Aggregation level</w:t>
            </w:r>
          </w:p>
        </w:tc>
        <w:tc>
          <w:tcPr>
            <w:tcW w:w="1276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Propagation Condition</w:t>
            </w:r>
          </w:p>
        </w:tc>
        <w:tc>
          <w:tcPr>
            <w:tcW w:w="161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Antenna configuration and correlation Matrix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b/>
                <w:kern w:val="0"/>
                <w:sz w:val="18"/>
                <w:lang w:val="en-US" w:eastAsia="en-US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US" w:eastAsia="zh-CN"/>
              </w:rPr>
              <w:t>S</w:t>
            </w:r>
            <w:r>
              <w:rPr>
                <w:rFonts w:hint="eastAsia" w:ascii="Arial" w:hAnsi="Arial"/>
                <w:b/>
                <w:kern w:val="0"/>
                <w:sz w:val="18"/>
                <w:lang w:val="en-US" w:eastAsia="zh-CN"/>
              </w:rPr>
              <w:t>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40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102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615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1x2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yellow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40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102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615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1x2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40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90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615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x2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40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102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>1x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 xml:space="preserve">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both"/>
              <w:rPr>
                <w:rFonts w:hint="default" w:ascii="Arial" w:hAnsi="Arial" w:eastAsia="宋体"/>
                <w:color w:val="000000" w:themeColor="text1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 xml:space="preserve"> 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40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102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>1x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 xml:space="preserve">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color w:val="000000" w:themeColor="text1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40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90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>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 xml:space="preserve">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color w:val="000000" w:themeColor="text1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38.174</w:t>
            </w: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outlineLvl w:val="2"/>
        <w:rPr>
          <w:rFonts w:hint="eastAsia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2.1.1.2  FR2</w:t>
      </w: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sz w:val="22"/>
          <w:szCs w:val="22"/>
        </w:rPr>
      </w:pPr>
      <w:r>
        <w:rPr>
          <w:rFonts w:hint="eastAsia"/>
          <w:lang w:val="en-US" w:eastAsia="zh-CN"/>
        </w:rPr>
        <w:t>Table 2-11. Minimum performance for PDCCH with 120 kHz SCS</w:t>
      </w:r>
    </w:p>
    <w:tbl>
      <w:tblPr>
        <w:tblStyle w:val="22"/>
        <w:tblW w:w="95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0"/>
        <w:gridCol w:w="914"/>
        <w:gridCol w:w="1138"/>
        <w:gridCol w:w="1276"/>
        <w:gridCol w:w="1615"/>
        <w:gridCol w:w="2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85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Test number</w:t>
            </w:r>
          </w:p>
        </w:tc>
        <w:tc>
          <w:tcPr>
            <w:tcW w:w="85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Bandwidth</w:t>
            </w: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 xml:space="preserve"> (MHz)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</w:t>
            </w:r>
            <w:r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  <w:t>ET RB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CORESET duration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Aggregation level</w:t>
            </w:r>
          </w:p>
        </w:tc>
        <w:tc>
          <w:tcPr>
            <w:tcW w:w="1276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Propagation Condition</w:t>
            </w:r>
          </w:p>
        </w:tc>
        <w:tc>
          <w:tcPr>
            <w:tcW w:w="161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Antenna configuration and correlation Matrix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US" w:eastAsia="zh-CN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100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60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szCs w:val="18"/>
                <w:lang w:val="en-US" w:eastAsia="zh-CN"/>
              </w:rPr>
              <w:t>TDLA30-75</w:t>
            </w:r>
          </w:p>
        </w:tc>
        <w:tc>
          <w:tcPr>
            <w:tcW w:w="1615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1x2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/>
                <w:color w:val="000000" w:themeColor="text1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A</w:t>
            </w:r>
            <w:r>
              <w:rPr>
                <w:rFonts w:hint="eastAsia"/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100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60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276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szCs w:val="18"/>
                <w:lang w:val="en-US" w:eastAsia="zh-CN"/>
              </w:rPr>
              <w:t>TDLA30-75</w:t>
            </w:r>
          </w:p>
        </w:tc>
        <w:tc>
          <w:tcPr>
            <w:tcW w:w="1615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1x2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/>
                <w:color w:val="000000" w:themeColor="text1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A</w:t>
            </w:r>
            <w:r>
              <w:rPr>
                <w:rFonts w:hint="eastAsia"/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100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60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1276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szCs w:val="18"/>
                <w:lang w:val="en-US" w:eastAsia="zh-CN"/>
              </w:rPr>
              <w:t>TDLA30-75</w:t>
            </w:r>
          </w:p>
        </w:tc>
        <w:tc>
          <w:tcPr>
            <w:tcW w:w="1615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x2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/>
                <w:color w:val="000000" w:themeColor="text1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A</w:t>
            </w:r>
            <w:r>
              <w:rPr>
                <w:rFonts w:hint="eastAsia"/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38.174</w:t>
            </w: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For FR2 requirements, we can reuse existing requirements from 38.174. Thus we don</w:t>
      </w:r>
      <w:r>
        <w:rPr>
          <w:rFonts w:hint="default"/>
          <w:sz w:val="22"/>
          <w:szCs w:val="22"/>
          <w:lang w:val="en-US" w:eastAsia="zh-CN"/>
        </w:rPr>
        <w:t>’</w:t>
      </w:r>
      <w:r>
        <w:rPr>
          <w:rFonts w:hint="eastAsia"/>
          <w:sz w:val="22"/>
          <w:szCs w:val="22"/>
          <w:lang w:val="en-US" w:eastAsia="zh-CN"/>
        </w:rPr>
        <w:t xml:space="preserve">t need new simulations for </w:t>
      </w:r>
      <w:r>
        <w:rPr>
          <w:rFonts w:hint="eastAsia"/>
          <w:lang w:val="en-US" w:eastAsia="zh-CN"/>
        </w:rPr>
        <w:t>120 kHz.</w:t>
      </w: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default"/>
          <w:sz w:val="22"/>
          <w:szCs w:val="22"/>
          <w:lang w:val="en-US" w:eastAsia="zh-CN"/>
        </w:rPr>
      </w:pPr>
    </w:p>
    <w:p>
      <w:pPr>
        <w:outlineLvl w:val="2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2.1.1.3  DCI 2_8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b/>
              </w:rPr>
            </w:pPr>
            <w:r>
              <w:rPr>
                <w:rFonts w:hint="eastAsia"/>
                <w:b/>
              </w:rPr>
              <w:t xml:space="preserve">Agreement: </w:t>
            </w:r>
          </w:p>
          <w:p>
            <w:pPr>
              <w:pStyle w:val="32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960"/>
              <w:textAlignment w:val="baseline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Reuse IAB-MT and legacy UE requirements as much as possible as baseline.</w:t>
            </w:r>
          </w:p>
          <w:p>
            <w:pPr>
              <w:pStyle w:val="32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960"/>
              <w:textAlignment w:val="baseline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FFS for adapt PDCCH requirement for testing of DCI type 2_8 used for access link beam change indication.</w:t>
            </w:r>
          </w:p>
          <w:p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="1680" w:leftChars="0" w:hanging="420" w:firstLineChars="0"/>
              <w:textAlignment w:val="baseline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</w:rPr>
              <w:t>Interesting companies can bring simulation results for DCI type 2_8.</w:t>
            </w:r>
          </w:p>
        </w:tc>
      </w:tr>
    </w:tbl>
    <w:p>
      <w:pPr>
        <w:outlineLvl w:val="9"/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default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And for new DCI type 2_8, according to the RAN4 #107 meeting[1] conclusions, we did some simulations for new DCI 2_8. 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Firstly, we did some simulations for PDCCH with 10M/15kHz. Simulation results were shown in Table 2-14 and Figure 2-1. In addition, simulation assumptions were shown in Table 2-7. The only difference is that payload size is 128. 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>Table 2-12. Minimum performance for PDCCH with 15 kHz SCS</w:t>
      </w:r>
    </w:p>
    <w:tbl>
      <w:tblPr>
        <w:tblStyle w:val="22"/>
        <w:tblW w:w="93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0"/>
        <w:gridCol w:w="914"/>
        <w:gridCol w:w="1138"/>
        <w:gridCol w:w="1276"/>
        <w:gridCol w:w="1375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Test number</w:t>
            </w:r>
          </w:p>
        </w:tc>
        <w:tc>
          <w:tcPr>
            <w:tcW w:w="85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Bandwidth</w:t>
            </w: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 xml:space="preserve"> (MHz)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</w:t>
            </w:r>
            <w:r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  <w:t>ET RB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CORESET duration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Aggregation level</w:t>
            </w:r>
          </w:p>
        </w:tc>
        <w:tc>
          <w:tcPr>
            <w:tcW w:w="1276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Propagation Condition</w:t>
            </w:r>
          </w:p>
        </w:tc>
        <w:tc>
          <w:tcPr>
            <w:tcW w:w="137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Antenna configuration and correlation Matrix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b/>
                <w:kern w:val="0"/>
                <w:sz w:val="18"/>
                <w:lang w:val="en-US" w:eastAsia="en-US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US" w:eastAsia="zh-CN"/>
              </w:rPr>
              <w:t>S</w:t>
            </w:r>
            <w:r>
              <w:rPr>
                <w:rFonts w:hint="eastAsia" w:ascii="Arial" w:hAnsi="Arial"/>
                <w:b/>
                <w:kern w:val="0"/>
                <w:sz w:val="18"/>
                <w:lang w:val="en-US" w:eastAsia="zh-CN"/>
              </w:rPr>
              <w:t>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 xml:space="preserve">10 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24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1x2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10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48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1x2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8.0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10 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48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2x2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24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 xml:space="preserve">10 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48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48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-4.4</w:t>
            </w: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 </w:t>
      </w: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</w:pPr>
      <w:r>
        <w:drawing>
          <wp:inline distT="0" distB="0" distL="114300" distR="114300">
            <wp:extent cx="4476115" cy="3357245"/>
            <wp:effectExtent l="0" t="0" r="0" b="1079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76115" cy="33572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Figure 2-1. DCI 2_8 simulation results for 10M/15K with Rank 1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And for 40M/30kHz, we also did some simulations for the all cases which were covered in Table 2-14. Simulation results are shown in Table 2-14 and Figure 2-2. In addition, simulation assumptions were shown in Table 2-13.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>Table</w:t>
      </w:r>
      <w:r>
        <w:rPr>
          <w:rFonts w:hint="eastAsia" w:cs="Times New Roman"/>
          <w:kern w:val="2"/>
          <w:sz w:val="21"/>
          <w:lang w:val="en-US" w:eastAsia="zh-CN" w:bidi="ar-SA"/>
        </w:rPr>
        <w:t xml:space="preserve"> 2-13. </w:t>
      </w: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 xml:space="preserve">Test parameters for PDCCH </w:t>
      </w:r>
      <w:r>
        <w:rPr>
          <w:rFonts w:hint="eastAsia" w:cs="Times New Roman"/>
          <w:kern w:val="2"/>
          <w:sz w:val="21"/>
          <w:lang w:val="en-US" w:eastAsia="zh-CN" w:bidi="ar-SA"/>
        </w:rPr>
        <w:t>with 30kHz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1"/>
        <w:gridCol w:w="6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Parameter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Cyclic prefix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Default TDD UL-DL pattern (Note 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7D1S2U, S=6D:4G:4U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DM-RS sequence generation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NID=0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Frequency domain resource allocation for CORESET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Start from RB = 0 with contiguous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CCE to REG mapping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Interleaver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REG bundle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 for test with 1Tx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br w:type="textWrapping"/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6 for test with 2Tx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Shift Index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Slots for PDCCH monitoring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Each slot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 xml:space="preserve">Number of PDCCH candidates for the tested 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fr-FR" w:eastAsia="en-GB"/>
              </w:rPr>
              <w:t>aggregation level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PDCCH Precoding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Single Panel Type I, Random precoder selection updated per slot, with equal probability of each applicable i1, i2 combination with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REG 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GB"/>
              </w:rPr>
              <w:t>bundling granularity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for number of Tx larger than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Payload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128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sz w:val="22"/>
          <w:szCs w:val="22"/>
        </w:rPr>
      </w:pPr>
      <w:r>
        <w:rPr>
          <w:rFonts w:hint="eastAsia"/>
          <w:lang w:val="en-US" w:eastAsia="zh-CN"/>
        </w:rPr>
        <w:t>Table 2-14. Minimum performance for PDCCH with 30 kHz SCS</w:t>
      </w:r>
    </w:p>
    <w:tbl>
      <w:tblPr>
        <w:tblStyle w:val="22"/>
        <w:tblW w:w="95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0"/>
        <w:gridCol w:w="914"/>
        <w:gridCol w:w="1138"/>
        <w:gridCol w:w="1276"/>
        <w:gridCol w:w="1615"/>
        <w:gridCol w:w="2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85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Test number</w:t>
            </w:r>
          </w:p>
        </w:tc>
        <w:tc>
          <w:tcPr>
            <w:tcW w:w="85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Bandwidth</w:t>
            </w: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 xml:space="preserve"> (MHz)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</w:t>
            </w:r>
            <w:r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  <w:t>ET RB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CORESET duration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Aggregation level</w:t>
            </w:r>
          </w:p>
        </w:tc>
        <w:tc>
          <w:tcPr>
            <w:tcW w:w="1276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Propagation Condition</w:t>
            </w:r>
          </w:p>
        </w:tc>
        <w:tc>
          <w:tcPr>
            <w:tcW w:w="161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Antenna configuration and correlation Matrix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b/>
                <w:kern w:val="0"/>
                <w:sz w:val="18"/>
                <w:lang w:val="en-US" w:eastAsia="en-US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US" w:eastAsia="zh-CN"/>
              </w:rPr>
              <w:t>S</w:t>
            </w:r>
            <w:r>
              <w:rPr>
                <w:rFonts w:hint="eastAsia" w:ascii="Arial" w:hAnsi="Arial"/>
                <w:b/>
                <w:kern w:val="0"/>
                <w:sz w:val="18"/>
                <w:lang w:val="en-US" w:eastAsia="zh-CN"/>
              </w:rPr>
              <w:t>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40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102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615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1x2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9.9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40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102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615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1x2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40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90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615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x2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-1.3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40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102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>1x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 xml:space="preserve">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40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102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>1x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 xml:space="preserve">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-0.5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4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40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90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>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 xml:space="preserve">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-5.3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spacing w:beforeLines="100" w:afterLines="0" w:line="240" w:lineRule="auto"/>
        <w:jc w:val="center"/>
      </w:pPr>
      <w:r>
        <w:drawing>
          <wp:inline distT="0" distB="0" distL="114300" distR="114300">
            <wp:extent cx="4476115" cy="3357245"/>
            <wp:effectExtent l="0" t="0" r="0" b="1079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76115" cy="33572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Figure 2-2. DCI 2_8 simulation results for 40M/30K with Rank 1</w:t>
      </w: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With regard to FR2 requirements, considering we can reuse existing simulation assumptions from IAB-MT. So the simulation assumption is shown in following Table 2-15. Also simulation results are shown in Table 2-16 and Figure 2-3.</w:t>
      </w: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Table 2-15. Simulation assumptions for PDCCH with 120kHz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Parameter</w:t>
            </w:r>
          </w:p>
        </w:tc>
        <w:tc>
          <w:tcPr>
            <w:tcW w:w="6657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Cyclic prefix</w:t>
            </w:r>
          </w:p>
        </w:tc>
        <w:tc>
          <w:tcPr>
            <w:tcW w:w="6657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Default TDD UL-DL pattern (Note 1)</w:t>
            </w:r>
          </w:p>
        </w:tc>
        <w:tc>
          <w:tcPr>
            <w:tcW w:w="6657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3D1S1U, S=10D:2G:2U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DM-RS sequence generation</w:t>
            </w:r>
          </w:p>
        </w:tc>
        <w:tc>
          <w:tcPr>
            <w:tcW w:w="6657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NID=0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Frequency domain resource allocation for CORESET</w:t>
            </w:r>
          </w:p>
        </w:tc>
        <w:tc>
          <w:tcPr>
            <w:tcW w:w="6657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Start from RB = 0 with contiguous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972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CCE to REG mapping type</w:t>
            </w:r>
          </w:p>
        </w:tc>
        <w:tc>
          <w:tcPr>
            <w:tcW w:w="6657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Interleaver size</w:t>
            </w:r>
          </w:p>
        </w:tc>
        <w:tc>
          <w:tcPr>
            <w:tcW w:w="6657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2 for test with Aggregation level 4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br w:type="textWrapping"/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3 for others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REG bundle size</w:t>
            </w:r>
          </w:p>
        </w:tc>
        <w:tc>
          <w:tcPr>
            <w:tcW w:w="6657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6 for test with Aggregation level 4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br w:type="textWrapping"/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2 for others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zh-CN"/>
              </w:rPr>
              <w:t>Shift Index</w:t>
            </w:r>
          </w:p>
        </w:tc>
        <w:tc>
          <w:tcPr>
            <w:tcW w:w="6657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Slots for PDCCH monitoring</w:t>
            </w:r>
          </w:p>
        </w:tc>
        <w:tc>
          <w:tcPr>
            <w:tcW w:w="6657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Each slot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 xml:space="preserve">Number of PDCCH candidates for the tested 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fr-FR" w:eastAsia="en-GB"/>
              </w:rPr>
              <w:t>aggregation level</w:t>
            </w:r>
          </w:p>
        </w:tc>
        <w:tc>
          <w:tcPr>
            <w:tcW w:w="6657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PDCCH Precoding configuration</w:t>
            </w:r>
          </w:p>
        </w:tc>
        <w:tc>
          <w:tcPr>
            <w:tcW w:w="6657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GB"/>
              </w:rPr>
              <w:t>Single Panel Type I, Random precoder selection updated per slot, with equal probability of each applicable i1, i2 combination with REG bundling granularity for number of Tx larger than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Payload size</w:t>
            </w:r>
          </w:p>
        </w:tc>
        <w:tc>
          <w:tcPr>
            <w:tcW w:w="6657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128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sz w:val="22"/>
          <w:szCs w:val="22"/>
        </w:rPr>
      </w:pPr>
      <w:r>
        <w:rPr>
          <w:rFonts w:hint="eastAsia"/>
          <w:lang w:val="en-US" w:eastAsia="zh-CN"/>
        </w:rPr>
        <w:t>Table 2-16. Minimum performance for PDCCH with 120 kHz</w:t>
      </w:r>
    </w:p>
    <w:tbl>
      <w:tblPr>
        <w:tblStyle w:val="22"/>
        <w:tblW w:w="95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0"/>
        <w:gridCol w:w="914"/>
        <w:gridCol w:w="1138"/>
        <w:gridCol w:w="1276"/>
        <w:gridCol w:w="1615"/>
        <w:gridCol w:w="2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85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Test number</w:t>
            </w:r>
          </w:p>
        </w:tc>
        <w:tc>
          <w:tcPr>
            <w:tcW w:w="85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Bandwidth</w:t>
            </w: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 xml:space="preserve"> (MHz)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</w:t>
            </w:r>
            <w:r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  <w:t>ET RB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CORESET duration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Aggregation level</w:t>
            </w:r>
          </w:p>
        </w:tc>
        <w:tc>
          <w:tcPr>
            <w:tcW w:w="1276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Propagation Condition</w:t>
            </w:r>
          </w:p>
        </w:tc>
        <w:tc>
          <w:tcPr>
            <w:tcW w:w="161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Antenna configuration and correlation Matrix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b/>
                <w:kern w:val="0"/>
                <w:sz w:val="18"/>
                <w:lang w:val="en-US" w:eastAsia="en-US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US" w:eastAsia="zh-CN"/>
              </w:rPr>
              <w:t>S</w:t>
            </w:r>
            <w:r>
              <w:rPr>
                <w:rFonts w:hint="eastAsia" w:ascii="Arial" w:hAnsi="Arial"/>
                <w:b/>
                <w:kern w:val="0"/>
                <w:sz w:val="18"/>
                <w:lang w:val="en-US" w:eastAsia="zh-CN"/>
              </w:rPr>
              <w:t>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100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60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TDLA30-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75</w:t>
            </w:r>
          </w:p>
        </w:tc>
        <w:tc>
          <w:tcPr>
            <w:tcW w:w="1615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1x2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100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60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TDLA30-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75</w:t>
            </w:r>
          </w:p>
        </w:tc>
        <w:tc>
          <w:tcPr>
            <w:tcW w:w="1615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1x2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100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60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TDLA30-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75</w:t>
            </w:r>
          </w:p>
        </w:tc>
        <w:tc>
          <w:tcPr>
            <w:tcW w:w="1615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x2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-1.1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spacing w:beforeLines="100" w:afterLines="0" w:line="240" w:lineRule="auto"/>
        <w:jc w:val="center"/>
      </w:pPr>
      <w:r>
        <w:drawing>
          <wp:inline distT="0" distB="0" distL="114300" distR="114300">
            <wp:extent cx="4476115" cy="3357245"/>
            <wp:effectExtent l="0" t="0" r="0" b="1079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76115" cy="33572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2-3. DCI 2_8 simulation results for 100M/120K with Rank 1</w:t>
      </w: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eastAsia"/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</w:t>
      </w:r>
      <w:r>
        <w:rPr>
          <w:rFonts w:hint="eastAsia"/>
          <w:bCs/>
          <w:kern w:val="0"/>
          <w:szCs w:val="21"/>
          <w:lang w:val="en-US" w:eastAsia="zh-CN"/>
        </w:rPr>
        <w:t>simulation results</w:t>
      </w:r>
      <w:r>
        <w:rPr>
          <w:rFonts w:hint="eastAsia"/>
          <w:bCs/>
          <w:kern w:val="0"/>
          <w:szCs w:val="21"/>
        </w:rPr>
        <w:t xml:space="preserve"> on demodulation performance requirements for </w:t>
      </w:r>
      <w:r>
        <w:rPr>
          <w:rFonts w:hint="eastAsia"/>
          <w:bCs/>
          <w:kern w:val="0"/>
          <w:szCs w:val="21"/>
          <w:lang w:val="en-US" w:eastAsia="zh-CN"/>
        </w:rPr>
        <w:t xml:space="preserve">NCR-MT </w:t>
      </w:r>
      <w:r>
        <w:rPr>
          <w:rFonts w:hint="eastAsia"/>
          <w:bCs/>
          <w:kern w:val="0"/>
          <w:szCs w:val="21"/>
        </w:rPr>
        <w:t xml:space="preserve">, 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 xml:space="preserve">4 </w:t>
      </w:r>
      <w:r>
        <w:rPr>
          <w:rFonts w:hint="eastAsia"/>
          <w:b/>
          <w:kern w:val="0"/>
          <w:sz w:val="24"/>
          <w:szCs w:val="24"/>
        </w:rPr>
        <w:t>Reference</w:t>
      </w:r>
      <w:r>
        <w:rPr>
          <w:rFonts w:hint="eastAsia"/>
          <w:b/>
          <w:kern w:val="0"/>
          <w:sz w:val="24"/>
          <w:szCs w:val="24"/>
          <w:lang w:val="en-US" w:eastAsia="zh-CN"/>
        </w:rPr>
        <w:t>s</w:t>
      </w:r>
    </w:p>
    <w:p>
      <w:pPr>
        <w:widowControl w:val="0"/>
        <w:numPr>
          <w:ilvl w:val="0"/>
          <w:numId w:val="0"/>
        </w:numPr>
        <w:pBdr>
          <w:top w:val="single" w:color="auto" w:sz="12" w:space="3"/>
        </w:pBdr>
        <w:spacing w:beforeLines="0" w:afterLines="0"/>
        <w:jc w:val="left"/>
        <w:outlineLvl w:val="9"/>
        <w:rPr>
          <w:rFonts w:hint="eastAsia"/>
          <w:b/>
          <w:kern w:val="0"/>
          <w:sz w:val="24"/>
          <w:szCs w:val="24"/>
          <w:lang w:val="en-US" w:eastAsia="zh-CN"/>
        </w:rPr>
      </w:pPr>
    </w:p>
    <w:p>
      <w:pPr>
        <w:pStyle w:val="32"/>
        <w:numPr>
          <w:ilvl w:val="0"/>
          <w:numId w:val="12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  <w:t>R4-2309832</w:t>
      </w:r>
      <w:r>
        <w:rPr>
          <w:rFonts w:hint="eastAsia" w:eastAsiaTheme="minorHAnsi" w:cstheme="minorBidi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>WF for NCR-MT demodulation requirements. ZTE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  <w:t xml:space="preserve"> Corporation. </w:t>
      </w:r>
    </w:p>
    <w:p>
      <w:pPr>
        <w:pStyle w:val="32"/>
        <w:numPr>
          <w:ilvl w:val="0"/>
          <w:numId w:val="12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  <w:t>R4-2305934 WF for NCR-MT demodulation requirements. ZTE Corporation.</w:t>
      </w:r>
    </w:p>
    <w:p>
      <w:pPr>
        <w:pStyle w:val="32"/>
        <w:numPr>
          <w:ilvl w:val="0"/>
          <w:numId w:val="12"/>
        </w:numPr>
        <w:spacing w:beforeLines="-2147483648" w:after="160" w:afterLines="-2147483648" w:line="259" w:lineRule="auto"/>
        <w:ind w:left="300" w:leftChars="0" w:right="-22"/>
        <w:jc w:val="left"/>
        <w:rPr>
          <w:rFonts w:hint="default" w:ascii="Times New Roman" w:hAnsi="Times New Roman" w:eastAsiaTheme="minorHAnsi" w:cstheme="minorBidi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  <w:t>3GPP TS 38.101-4, User Equipment (UE) radio transmission and reception; Part 4: Performance requirements, V17.8.0.</w:t>
      </w:r>
    </w:p>
    <w:p>
      <w:pPr>
        <w:pStyle w:val="32"/>
        <w:numPr>
          <w:ilvl w:val="0"/>
          <w:numId w:val="12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/>
          <w:lang w:eastAsia="en-US"/>
        </w:rPr>
      </w:pP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 xml:space="preserve">R4-223505, Revised WID on NR network-controlled repeaters, ZTE, Sanechips, 3GPP TSG RAN Meeting #98-e, Electronic Meeting, December 12-16, 2022.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B7F0A180"/>
    <w:multiLevelType w:val="singleLevel"/>
    <w:tmpl w:val="B7F0A180"/>
    <w:lvl w:ilvl="0" w:tentative="0">
      <w:start w:val="1"/>
      <w:numFmt w:val="bullet"/>
      <w:lvlText w:val="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  <w:sz w:val="11"/>
        <w:szCs w:val="11"/>
      </w:rPr>
    </w:lvl>
  </w:abstractNum>
  <w:abstractNum w:abstractNumId="2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3">
    <w:nsid w:val="E499F128"/>
    <w:multiLevelType w:val="singleLevel"/>
    <w:tmpl w:val="E499F128"/>
    <w:lvl w:ilvl="0" w:tentative="0">
      <w:start w:val="1"/>
      <w:numFmt w:val="decimal"/>
      <w:suff w:val="space"/>
      <w:lvlText w:val="(%1)"/>
      <w:lvlJc w:val="left"/>
    </w:lvl>
  </w:abstractNum>
  <w:abstractNum w:abstractNumId="4">
    <w:nsid w:val="0ADC2FAD"/>
    <w:multiLevelType w:val="singleLevel"/>
    <w:tmpl w:val="0ADC2FAD"/>
    <w:lvl w:ilvl="0" w:tentative="0">
      <w:start w:val="1"/>
      <w:numFmt w:val="decimal"/>
      <w:suff w:val="space"/>
      <w:lvlText w:val="(%1)"/>
      <w:lvlJc w:val="left"/>
    </w:lvl>
  </w:abstractNum>
  <w:abstractNum w:abstractNumId="5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6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7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4C76944A"/>
    <w:multiLevelType w:val="singleLevel"/>
    <w:tmpl w:val="4C76944A"/>
    <w:lvl w:ilvl="0" w:tentative="0">
      <w:start w:val="1"/>
      <w:numFmt w:val="decimal"/>
      <w:suff w:val="space"/>
      <w:lvlText w:val="(%1)"/>
      <w:lvlJc w:val="left"/>
    </w:lvl>
  </w:abstractNum>
  <w:abstractNum w:abstractNumId="9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  <w:sz w:val="20"/>
        <w:szCs w:val="20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0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11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3"/>
  </w:num>
  <w:num w:numId="9">
    <w:abstractNumId w:val="8"/>
  </w:num>
  <w:num w:numId="10">
    <w:abstractNumId w:val="9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FD2"/>
    <w:rsid w:val="0038701B"/>
    <w:rsid w:val="003875B1"/>
    <w:rsid w:val="003A2C11"/>
    <w:rsid w:val="003A449D"/>
    <w:rsid w:val="003A49A7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198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A5574"/>
    <w:rsid w:val="009B6402"/>
    <w:rsid w:val="009C165E"/>
    <w:rsid w:val="009C4D8C"/>
    <w:rsid w:val="009C6AA9"/>
    <w:rsid w:val="009D77AD"/>
    <w:rsid w:val="009E2DC5"/>
    <w:rsid w:val="009F300C"/>
    <w:rsid w:val="009F6B4D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E44FE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3322B"/>
    <w:rsid w:val="00F35371"/>
    <w:rsid w:val="00F37C1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5FC4"/>
    <w:rsid w:val="00FE4F39"/>
    <w:rsid w:val="00FF10BD"/>
    <w:rsid w:val="01026E3F"/>
    <w:rsid w:val="011A0B49"/>
    <w:rsid w:val="011E4C0F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BC2661"/>
    <w:rsid w:val="02CC61D9"/>
    <w:rsid w:val="02D05DDF"/>
    <w:rsid w:val="02DC3F9C"/>
    <w:rsid w:val="02F433D6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E6433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5F745F1"/>
    <w:rsid w:val="0601277E"/>
    <w:rsid w:val="060C5AED"/>
    <w:rsid w:val="06103146"/>
    <w:rsid w:val="06172561"/>
    <w:rsid w:val="061E54DA"/>
    <w:rsid w:val="061E5E22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20137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2D5BBC"/>
    <w:rsid w:val="08341060"/>
    <w:rsid w:val="087167F1"/>
    <w:rsid w:val="08787FF0"/>
    <w:rsid w:val="0889002B"/>
    <w:rsid w:val="08A200D8"/>
    <w:rsid w:val="08A44DA6"/>
    <w:rsid w:val="08AA245A"/>
    <w:rsid w:val="08B92A6D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713E8F"/>
    <w:rsid w:val="098143BC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B2C6F"/>
    <w:rsid w:val="0AD542C1"/>
    <w:rsid w:val="0ADD5A20"/>
    <w:rsid w:val="0AE10FD9"/>
    <w:rsid w:val="0AF13898"/>
    <w:rsid w:val="0AF6506C"/>
    <w:rsid w:val="0AFB3228"/>
    <w:rsid w:val="0AFC6C07"/>
    <w:rsid w:val="0B0F025C"/>
    <w:rsid w:val="0B0F0DA6"/>
    <w:rsid w:val="0B13439A"/>
    <w:rsid w:val="0B172A21"/>
    <w:rsid w:val="0B1A6333"/>
    <w:rsid w:val="0B2713F4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B634C8"/>
    <w:rsid w:val="0BC63DB2"/>
    <w:rsid w:val="0BCC4043"/>
    <w:rsid w:val="0BCC4B6A"/>
    <w:rsid w:val="0C0A0330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3C5C06"/>
    <w:rsid w:val="0D4B44A1"/>
    <w:rsid w:val="0D6E2620"/>
    <w:rsid w:val="0D704E21"/>
    <w:rsid w:val="0D7F48FE"/>
    <w:rsid w:val="0D826E5C"/>
    <w:rsid w:val="0D883C88"/>
    <w:rsid w:val="0D900677"/>
    <w:rsid w:val="0D966BF7"/>
    <w:rsid w:val="0DBD71A3"/>
    <w:rsid w:val="0DCC3AE8"/>
    <w:rsid w:val="0DD87842"/>
    <w:rsid w:val="0DEC78A6"/>
    <w:rsid w:val="0DED1772"/>
    <w:rsid w:val="0DF202E1"/>
    <w:rsid w:val="0DF53CE3"/>
    <w:rsid w:val="0E0961C5"/>
    <w:rsid w:val="0E131C69"/>
    <w:rsid w:val="0E147898"/>
    <w:rsid w:val="0E1E5D62"/>
    <w:rsid w:val="0E2F216B"/>
    <w:rsid w:val="0E3352C6"/>
    <w:rsid w:val="0E501B7F"/>
    <w:rsid w:val="0E6271DF"/>
    <w:rsid w:val="0E8076FF"/>
    <w:rsid w:val="0E81568A"/>
    <w:rsid w:val="0E942250"/>
    <w:rsid w:val="0E963344"/>
    <w:rsid w:val="0E9E6E00"/>
    <w:rsid w:val="0EA40C1C"/>
    <w:rsid w:val="0ECC3695"/>
    <w:rsid w:val="0ED50DDE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7369D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933BC4"/>
    <w:rsid w:val="10C715C5"/>
    <w:rsid w:val="10D335EF"/>
    <w:rsid w:val="10E746EA"/>
    <w:rsid w:val="10E83FE0"/>
    <w:rsid w:val="10EC3168"/>
    <w:rsid w:val="10F52718"/>
    <w:rsid w:val="114028DC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619E4"/>
    <w:rsid w:val="12893E38"/>
    <w:rsid w:val="128B2749"/>
    <w:rsid w:val="129811DB"/>
    <w:rsid w:val="12A01A01"/>
    <w:rsid w:val="12AB7A32"/>
    <w:rsid w:val="12B101F8"/>
    <w:rsid w:val="12BB6535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B41AF0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230E4"/>
    <w:rsid w:val="141E583B"/>
    <w:rsid w:val="1424615D"/>
    <w:rsid w:val="142C143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A04C6F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5379BB"/>
    <w:rsid w:val="17610597"/>
    <w:rsid w:val="176B45C6"/>
    <w:rsid w:val="176C447F"/>
    <w:rsid w:val="17852314"/>
    <w:rsid w:val="17875303"/>
    <w:rsid w:val="1793626E"/>
    <w:rsid w:val="17A875F5"/>
    <w:rsid w:val="17B92501"/>
    <w:rsid w:val="17C503E8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75C2"/>
    <w:rsid w:val="19394FD2"/>
    <w:rsid w:val="195F3A6C"/>
    <w:rsid w:val="19663168"/>
    <w:rsid w:val="19786B0A"/>
    <w:rsid w:val="19953976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3D648F"/>
    <w:rsid w:val="1A4858FF"/>
    <w:rsid w:val="1A4C698A"/>
    <w:rsid w:val="1A5E4B5A"/>
    <w:rsid w:val="1A612F84"/>
    <w:rsid w:val="1A672B1C"/>
    <w:rsid w:val="1A826DFA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00C7"/>
    <w:rsid w:val="1CE615C9"/>
    <w:rsid w:val="1CF1420C"/>
    <w:rsid w:val="1D037029"/>
    <w:rsid w:val="1D1E6C5D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1D24FF"/>
    <w:rsid w:val="212B2A51"/>
    <w:rsid w:val="21353C82"/>
    <w:rsid w:val="213E7119"/>
    <w:rsid w:val="21521454"/>
    <w:rsid w:val="215550D6"/>
    <w:rsid w:val="2155634D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F564C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5A43C7"/>
    <w:rsid w:val="23816932"/>
    <w:rsid w:val="238948CD"/>
    <w:rsid w:val="23A87EC7"/>
    <w:rsid w:val="23A9484E"/>
    <w:rsid w:val="23B32F98"/>
    <w:rsid w:val="23B84268"/>
    <w:rsid w:val="23CE3CE1"/>
    <w:rsid w:val="23D17D7B"/>
    <w:rsid w:val="23D36D91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A96FB6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413C5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63071E"/>
    <w:rsid w:val="267550B9"/>
    <w:rsid w:val="268B46EF"/>
    <w:rsid w:val="268B6970"/>
    <w:rsid w:val="26A30ADD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7B24E4"/>
    <w:rsid w:val="27806765"/>
    <w:rsid w:val="278E0304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A05DD"/>
    <w:rsid w:val="28937D89"/>
    <w:rsid w:val="28C96C14"/>
    <w:rsid w:val="28D53334"/>
    <w:rsid w:val="28E138E3"/>
    <w:rsid w:val="28E74216"/>
    <w:rsid w:val="28E87EE4"/>
    <w:rsid w:val="2903396A"/>
    <w:rsid w:val="291507C7"/>
    <w:rsid w:val="29235EFC"/>
    <w:rsid w:val="292918ED"/>
    <w:rsid w:val="294E766A"/>
    <w:rsid w:val="2978319A"/>
    <w:rsid w:val="299752B2"/>
    <w:rsid w:val="29A3014B"/>
    <w:rsid w:val="29A74CBD"/>
    <w:rsid w:val="29AA625B"/>
    <w:rsid w:val="29AE4BB2"/>
    <w:rsid w:val="29B01C34"/>
    <w:rsid w:val="29B16357"/>
    <w:rsid w:val="29BA0D88"/>
    <w:rsid w:val="29CF32B2"/>
    <w:rsid w:val="29DE15A2"/>
    <w:rsid w:val="29E06E89"/>
    <w:rsid w:val="29EF3680"/>
    <w:rsid w:val="29EF424E"/>
    <w:rsid w:val="29F62E74"/>
    <w:rsid w:val="29F74E1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A07D38"/>
    <w:rsid w:val="2BAD65EF"/>
    <w:rsid w:val="2BB960F0"/>
    <w:rsid w:val="2BC40957"/>
    <w:rsid w:val="2BCB5DAA"/>
    <w:rsid w:val="2BED0107"/>
    <w:rsid w:val="2BEE2474"/>
    <w:rsid w:val="2BF369B9"/>
    <w:rsid w:val="2BFC0A4A"/>
    <w:rsid w:val="2C072379"/>
    <w:rsid w:val="2C080341"/>
    <w:rsid w:val="2C094904"/>
    <w:rsid w:val="2C0E55A1"/>
    <w:rsid w:val="2C233174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721B"/>
    <w:rsid w:val="2CB600FC"/>
    <w:rsid w:val="2CE512AC"/>
    <w:rsid w:val="2CFE7BFF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5034DC"/>
    <w:rsid w:val="2E572AB9"/>
    <w:rsid w:val="2E58199C"/>
    <w:rsid w:val="2E616039"/>
    <w:rsid w:val="2E6678C9"/>
    <w:rsid w:val="2E671E59"/>
    <w:rsid w:val="2E6C0A75"/>
    <w:rsid w:val="2E7258DC"/>
    <w:rsid w:val="2E79458E"/>
    <w:rsid w:val="2E797A78"/>
    <w:rsid w:val="2E7C6A94"/>
    <w:rsid w:val="2E8321A5"/>
    <w:rsid w:val="2E93618F"/>
    <w:rsid w:val="2E9F6D95"/>
    <w:rsid w:val="2EAE350B"/>
    <w:rsid w:val="2EB20A6C"/>
    <w:rsid w:val="2EBC2287"/>
    <w:rsid w:val="2ECA3116"/>
    <w:rsid w:val="2EDD7896"/>
    <w:rsid w:val="2EEA6E65"/>
    <w:rsid w:val="2EED2F50"/>
    <w:rsid w:val="2F00052B"/>
    <w:rsid w:val="2F0367CD"/>
    <w:rsid w:val="2F0378D9"/>
    <w:rsid w:val="2F1251F2"/>
    <w:rsid w:val="2F20024B"/>
    <w:rsid w:val="2F2B39A9"/>
    <w:rsid w:val="2F311E02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916BB1"/>
    <w:rsid w:val="30962F3E"/>
    <w:rsid w:val="30AA2585"/>
    <w:rsid w:val="30AD7725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A5DA0"/>
    <w:rsid w:val="316E7AA7"/>
    <w:rsid w:val="316E7CA0"/>
    <w:rsid w:val="317206BF"/>
    <w:rsid w:val="317932EA"/>
    <w:rsid w:val="317E5000"/>
    <w:rsid w:val="31B718F2"/>
    <w:rsid w:val="31B912B2"/>
    <w:rsid w:val="31D20051"/>
    <w:rsid w:val="31E46718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A06D0E"/>
    <w:rsid w:val="33B86AFE"/>
    <w:rsid w:val="33BF4199"/>
    <w:rsid w:val="33FE62E7"/>
    <w:rsid w:val="340D25F6"/>
    <w:rsid w:val="340F5E5C"/>
    <w:rsid w:val="342B76C7"/>
    <w:rsid w:val="343A1527"/>
    <w:rsid w:val="34447898"/>
    <w:rsid w:val="344E62FA"/>
    <w:rsid w:val="347223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EB7717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8230C6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366E1A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1476F2"/>
    <w:rsid w:val="39285D57"/>
    <w:rsid w:val="39372A0B"/>
    <w:rsid w:val="394B6470"/>
    <w:rsid w:val="39526430"/>
    <w:rsid w:val="39791135"/>
    <w:rsid w:val="39860592"/>
    <w:rsid w:val="39872512"/>
    <w:rsid w:val="39A602F9"/>
    <w:rsid w:val="39A611EE"/>
    <w:rsid w:val="39AE246B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15DE2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9C7774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3B0C"/>
    <w:rsid w:val="3F2C04C4"/>
    <w:rsid w:val="3F3E7C9F"/>
    <w:rsid w:val="3F416B99"/>
    <w:rsid w:val="3F4F09B3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A24857"/>
    <w:rsid w:val="41A35744"/>
    <w:rsid w:val="41A65F04"/>
    <w:rsid w:val="41D75714"/>
    <w:rsid w:val="41DD3BC3"/>
    <w:rsid w:val="41EE2F03"/>
    <w:rsid w:val="41F30EB1"/>
    <w:rsid w:val="41F466FD"/>
    <w:rsid w:val="42002BC7"/>
    <w:rsid w:val="42026B03"/>
    <w:rsid w:val="420D197F"/>
    <w:rsid w:val="42187EBE"/>
    <w:rsid w:val="421C3DAC"/>
    <w:rsid w:val="4227435A"/>
    <w:rsid w:val="42303B60"/>
    <w:rsid w:val="424B5824"/>
    <w:rsid w:val="426973AD"/>
    <w:rsid w:val="427A67A1"/>
    <w:rsid w:val="427E0B36"/>
    <w:rsid w:val="42874976"/>
    <w:rsid w:val="42A03D98"/>
    <w:rsid w:val="42B94BC1"/>
    <w:rsid w:val="42C30254"/>
    <w:rsid w:val="42C42A08"/>
    <w:rsid w:val="42D064B1"/>
    <w:rsid w:val="42D65389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263D5"/>
    <w:rsid w:val="436D70E0"/>
    <w:rsid w:val="437556C4"/>
    <w:rsid w:val="43874CD4"/>
    <w:rsid w:val="439D51EA"/>
    <w:rsid w:val="43AC7045"/>
    <w:rsid w:val="43AF2D32"/>
    <w:rsid w:val="43B76E4F"/>
    <w:rsid w:val="43CF0206"/>
    <w:rsid w:val="43D85D6D"/>
    <w:rsid w:val="43EC6F1F"/>
    <w:rsid w:val="43FE44BA"/>
    <w:rsid w:val="440D5045"/>
    <w:rsid w:val="441C1AF7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6E3311"/>
    <w:rsid w:val="44756A66"/>
    <w:rsid w:val="447C30C1"/>
    <w:rsid w:val="447E4EBE"/>
    <w:rsid w:val="447F0CBA"/>
    <w:rsid w:val="44957F46"/>
    <w:rsid w:val="44994CF5"/>
    <w:rsid w:val="44A93C83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110AB3"/>
    <w:rsid w:val="46143B66"/>
    <w:rsid w:val="46214325"/>
    <w:rsid w:val="462F4E20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6EA6BB3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17672"/>
    <w:rsid w:val="47C57A48"/>
    <w:rsid w:val="47D511BD"/>
    <w:rsid w:val="47D52718"/>
    <w:rsid w:val="4808150F"/>
    <w:rsid w:val="480F51A8"/>
    <w:rsid w:val="481221C4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8A16CD"/>
    <w:rsid w:val="49A33C27"/>
    <w:rsid w:val="49A750B5"/>
    <w:rsid w:val="49BE07DA"/>
    <w:rsid w:val="49C84AA0"/>
    <w:rsid w:val="49D7694D"/>
    <w:rsid w:val="4A0244D3"/>
    <w:rsid w:val="4A230A23"/>
    <w:rsid w:val="4A255046"/>
    <w:rsid w:val="4A28799C"/>
    <w:rsid w:val="4A2E1525"/>
    <w:rsid w:val="4A2E4DBF"/>
    <w:rsid w:val="4A5A756D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8A25CC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81419F"/>
    <w:rsid w:val="4C923A72"/>
    <w:rsid w:val="4C9E2807"/>
    <w:rsid w:val="4CB96B0F"/>
    <w:rsid w:val="4CC42739"/>
    <w:rsid w:val="4CD315DD"/>
    <w:rsid w:val="4CDB409A"/>
    <w:rsid w:val="4CE34E9F"/>
    <w:rsid w:val="4CED698D"/>
    <w:rsid w:val="4CF52D94"/>
    <w:rsid w:val="4D43301D"/>
    <w:rsid w:val="4D462159"/>
    <w:rsid w:val="4D566017"/>
    <w:rsid w:val="4D7D3EFB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156322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285975"/>
    <w:rsid w:val="4F2A7BF3"/>
    <w:rsid w:val="4F2E2624"/>
    <w:rsid w:val="4F431C53"/>
    <w:rsid w:val="4F4A2FB1"/>
    <w:rsid w:val="4F4B49E4"/>
    <w:rsid w:val="4F4E1077"/>
    <w:rsid w:val="4F546156"/>
    <w:rsid w:val="4F81080D"/>
    <w:rsid w:val="4F844A99"/>
    <w:rsid w:val="4F94662C"/>
    <w:rsid w:val="4FAC5950"/>
    <w:rsid w:val="4FB00163"/>
    <w:rsid w:val="4FB208E7"/>
    <w:rsid w:val="4FD201E2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471753"/>
    <w:rsid w:val="51492D5A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C6311A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D6247A"/>
    <w:rsid w:val="53DB3477"/>
    <w:rsid w:val="53E77CBF"/>
    <w:rsid w:val="53F31811"/>
    <w:rsid w:val="53FE7128"/>
    <w:rsid w:val="54192B07"/>
    <w:rsid w:val="54247F22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6B03BA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0FC9"/>
    <w:rsid w:val="5705646B"/>
    <w:rsid w:val="57060649"/>
    <w:rsid w:val="57132BAA"/>
    <w:rsid w:val="57154E66"/>
    <w:rsid w:val="57197E55"/>
    <w:rsid w:val="5732705F"/>
    <w:rsid w:val="57351D6F"/>
    <w:rsid w:val="57556ACC"/>
    <w:rsid w:val="576476C1"/>
    <w:rsid w:val="576F5111"/>
    <w:rsid w:val="577B3337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13D7"/>
    <w:rsid w:val="581B7E79"/>
    <w:rsid w:val="58500F22"/>
    <w:rsid w:val="58587379"/>
    <w:rsid w:val="586D57A3"/>
    <w:rsid w:val="587917A0"/>
    <w:rsid w:val="587A4288"/>
    <w:rsid w:val="5880052B"/>
    <w:rsid w:val="58802568"/>
    <w:rsid w:val="58AC41AA"/>
    <w:rsid w:val="58AD27D9"/>
    <w:rsid w:val="58B169A2"/>
    <w:rsid w:val="58B9636C"/>
    <w:rsid w:val="58C37133"/>
    <w:rsid w:val="58C93046"/>
    <w:rsid w:val="58CF2E6D"/>
    <w:rsid w:val="58D36BCB"/>
    <w:rsid w:val="58E6349C"/>
    <w:rsid w:val="58EC037F"/>
    <w:rsid w:val="58EE117C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AF55D01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B90102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61B1C"/>
    <w:rsid w:val="5D6E1B86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14997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3223E1"/>
    <w:rsid w:val="61421EFD"/>
    <w:rsid w:val="61564BBA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E30757"/>
    <w:rsid w:val="62F6011A"/>
    <w:rsid w:val="63056FA2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BA3154"/>
    <w:rsid w:val="63CA2E8B"/>
    <w:rsid w:val="63D129FB"/>
    <w:rsid w:val="63E333C1"/>
    <w:rsid w:val="63EF1ECE"/>
    <w:rsid w:val="63F47D2A"/>
    <w:rsid w:val="63FE2D33"/>
    <w:rsid w:val="64013242"/>
    <w:rsid w:val="64214E44"/>
    <w:rsid w:val="64264A79"/>
    <w:rsid w:val="64304E58"/>
    <w:rsid w:val="64311867"/>
    <w:rsid w:val="64371EC0"/>
    <w:rsid w:val="64391ED3"/>
    <w:rsid w:val="6445632E"/>
    <w:rsid w:val="64766F57"/>
    <w:rsid w:val="648939AA"/>
    <w:rsid w:val="649B1AC2"/>
    <w:rsid w:val="649E0676"/>
    <w:rsid w:val="64A7467B"/>
    <w:rsid w:val="64C86505"/>
    <w:rsid w:val="64FE700F"/>
    <w:rsid w:val="6500327F"/>
    <w:rsid w:val="6506609B"/>
    <w:rsid w:val="65083216"/>
    <w:rsid w:val="650E3D55"/>
    <w:rsid w:val="650E739B"/>
    <w:rsid w:val="653A5EE7"/>
    <w:rsid w:val="65460728"/>
    <w:rsid w:val="656365C7"/>
    <w:rsid w:val="65822810"/>
    <w:rsid w:val="65870C45"/>
    <w:rsid w:val="65985764"/>
    <w:rsid w:val="65AA6346"/>
    <w:rsid w:val="65B56C47"/>
    <w:rsid w:val="65B8262E"/>
    <w:rsid w:val="65BC15EE"/>
    <w:rsid w:val="65C74F5E"/>
    <w:rsid w:val="65D23D59"/>
    <w:rsid w:val="65D4773F"/>
    <w:rsid w:val="65D74D0A"/>
    <w:rsid w:val="65D82630"/>
    <w:rsid w:val="65DC5939"/>
    <w:rsid w:val="65DC7985"/>
    <w:rsid w:val="65E94DE2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4805B8"/>
    <w:rsid w:val="665654C1"/>
    <w:rsid w:val="665B55EA"/>
    <w:rsid w:val="665B5C67"/>
    <w:rsid w:val="66655F85"/>
    <w:rsid w:val="667C7AEC"/>
    <w:rsid w:val="66984358"/>
    <w:rsid w:val="669B7C76"/>
    <w:rsid w:val="66A200F8"/>
    <w:rsid w:val="66A30EC2"/>
    <w:rsid w:val="66AA4BA8"/>
    <w:rsid w:val="66BF209C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335C21"/>
    <w:rsid w:val="674318B2"/>
    <w:rsid w:val="6746062E"/>
    <w:rsid w:val="674D4B22"/>
    <w:rsid w:val="67545FB3"/>
    <w:rsid w:val="67570422"/>
    <w:rsid w:val="675D31B4"/>
    <w:rsid w:val="675F044C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912A9C"/>
    <w:rsid w:val="68922C13"/>
    <w:rsid w:val="68A34C5C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8D049E"/>
    <w:rsid w:val="69AE1F57"/>
    <w:rsid w:val="69CC637E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873D9"/>
    <w:rsid w:val="6A6B4F3D"/>
    <w:rsid w:val="6A711183"/>
    <w:rsid w:val="6A762B91"/>
    <w:rsid w:val="6A7B4B9C"/>
    <w:rsid w:val="6A87283B"/>
    <w:rsid w:val="6A973A89"/>
    <w:rsid w:val="6AA516B2"/>
    <w:rsid w:val="6AAF014C"/>
    <w:rsid w:val="6AB13358"/>
    <w:rsid w:val="6ACB082B"/>
    <w:rsid w:val="6AD3247E"/>
    <w:rsid w:val="6B2B0EFD"/>
    <w:rsid w:val="6B2C13E4"/>
    <w:rsid w:val="6B3A282C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C240DF3"/>
    <w:rsid w:val="6C45610F"/>
    <w:rsid w:val="6C547243"/>
    <w:rsid w:val="6C59472D"/>
    <w:rsid w:val="6C5A4564"/>
    <w:rsid w:val="6C603744"/>
    <w:rsid w:val="6C637CCF"/>
    <w:rsid w:val="6C7802EB"/>
    <w:rsid w:val="6C79488C"/>
    <w:rsid w:val="6C89456C"/>
    <w:rsid w:val="6CA20D5B"/>
    <w:rsid w:val="6CA41AC3"/>
    <w:rsid w:val="6CC14E69"/>
    <w:rsid w:val="6CD63FB3"/>
    <w:rsid w:val="6D056EA6"/>
    <w:rsid w:val="6D111038"/>
    <w:rsid w:val="6D221E52"/>
    <w:rsid w:val="6D227835"/>
    <w:rsid w:val="6D253C95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24DC5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6B4A22"/>
    <w:rsid w:val="6F6F14E1"/>
    <w:rsid w:val="6F731163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F64A63"/>
    <w:rsid w:val="71F870B8"/>
    <w:rsid w:val="72021233"/>
    <w:rsid w:val="720B2A1D"/>
    <w:rsid w:val="72174817"/>
    <w:rsid w:val="727C422C"/>
    <w:rsid w:val="7290742F"/>
    <w:rsid w:val="7292045A"/>
    <w:rsid w:val="72974DBE"/>
    <w:rsid w:val="72A20C20"/>
    <w:rsid w:val="72A869A2"/>
    <w:rsid w:val="72AC5E95"/>
    <w:rsid w:val="72C13ED7"/>
    <w:rsid w:val="72C82804"/>
    <w:rsid w:val="72CF1AC7"/>
    <w:rsid w:val="72E42AFA"/>
    <w:rsid w:val="72E42FED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4185"/>
    <w:rsid w:val="73520620"/>
    <w:rsid w:val="735D526F"/>
    <w:rsid w:val="7363274A"/>
    <w:rsid w:val="73691A4A"/>
    <w:rsid w:val="737807F3"/>
    <w:rsid w:val="738A6895"/>
    <w:rsid w:val="73B4197F"/>
    <w:rsid w:val="73BC7089"/>
    <w:rsid w:val="73BE7067"/>
    <w:rsid w:val="73E52294"/>
    <w:rsid w:val="73FF2D64"/>
    <w:rsid w:val="74137154"/>
    <w:rsid w:val="74236DD6"/>
    <w:rsid w:val="74257F79"/>
    <w:rsid w:val="74273820"/>
    <w:rsid w:val="7427471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DA9"/>
    <w:rsid w:val="75977910"/>
    <w:rsid w:val="759F2A35"/>
    <w:rsid w:val="75A13B4C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340C0A"/>
    <w:rsid w:val="77451578"/>
    <w:rsid w:val="77552EF5"/>
    <w:rsid w:val="77692EA3"/>
    <w:rsid w:val="777E299D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5D2223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30E6"/>
    <w:rsid w:val="79395A92"/>
    <w:rsid w:val="794008FB"/>
    <w:rsid w:val="794708D9"/>
    <w:rsid w:val="794B21A1"/>
    <w:rsid w:val="794B6CBA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42B91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409F"/>
    <w:rsid w:val="7B527515"/>
    <w:rsid w:val="7B5922B3"/>
    <w:rsid w:val="7B890A24"/>
    <w:rsid w:val="7BA47616"/>
    <w:rsid w:val="7BAA485C"/>
    <w:rsid w:val="7BAD1591"/>
    <w:rsid w:val="7BAF117E"/>
    <w:rsid w:val="7BB31662"/>
    <w:rsid w:val="7BB37B52"/>
    <w:rsid w:val="7BB83E6C"/>
    <w:rsid w:val="7BCF5DF6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B4006B"/>
    <w:rsid w:val="7CB92AA1"/>
    <w:rsid w:val="7CB93ABB"/>
    <w:rsid w:val="7CD10016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03698"/>
    <w:rsid w:val="7DCD4EB5"/>
    <w:rsid w:val="7E090313"/>
    <w:rsid w:val="7E2C798D"/>
    <w:rsid w:val="7E3C16E0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29179E"/>
    <w:rsid w:val="7F332190"/>
    <w:rsid w:val="7F464172"/>
    <w:rsid w:val="7F542B37"/>
    <w:rsid w:val="7F6334FD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DF0AD5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table" w:customStyle="1" w:styleId="76">
    <w:name w:val="网格型1"/>
    <w:qFormat/>
    <w:uiPriority w:val="39"/>
    <w:pPr>
      <w:spacing w:after="180"/>
    </w:pPr>
    <w:rPr>
      <w:rFonts w:ascii="Calibri" w:hAnsi="Calibri" w:eastAsia="Calibri Light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2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1.emf"/><Relationship Id="rId2" Type="http://schemas.openxmlformats.org/officeDocument/2006/relationships/settings" Target="settings.xml"/><Relationship Id="rId19" Type="http://schemas.openxmlformats.org/officeDocument/2006/relationships/image" Target="media/image10.emf"/><Relationship Id="rId18" Type="http://schemas.openxmlformats.org/officeDocument/2006/relationships/image" Target="media/image9.emf"/><Relationship Id="rId17" Type="http://schemas.openxmlformats.org/officeDocument/2006/relationships/image" Target="media/image8.emf"/><Relationship Id="rId16" Type="http://schemas.openxmlformats.org/officeDocument/2006/relationships/image" Target="media/image7.emf"/><Relationship Id="rId15" Type="http://schemas.openxmlformats.org/officeDocument/2006/relationships/image" Target="media/image6.emf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5</Pages>
  <Words>1032</Words>
  <Characters>7976</Characters>
  <Lines>66</Lines>
  <Paragraphs>17</Paragraphs>
  <TotalTime>20</TotalTime>
  <ScaleCrop>false</ScaleCrop>
  <LinksUpToDate>false</LinksUpToDate>
  <CharactersWithSpaces>8991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2023-08-11T02:37:45Z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